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4"/>
        <w:spacing w:before="0" w:line="440" w:lineRule="exact"/>
        <w:rPr>
          <w:rFonts w:ascii="黑体" w:eastAsia="黑体"/>
          <w:b w:val="0"/>
          <w:kern w:val="0"/>
          <w:sz w:val="36"/>
          <w:szCs w:val="36"/>
        </w:rPr>
      </w:pPr>
      <w:r>
        <w:rPr>
          <w:rFonts w:hint="eastAsia" w:ascii="黑体" w:eastAsia="黑体"/>
          <w:b w:val="0"/>
          <w:kern w:val="0"/>
          <w:sz w:val="36"/>
          <w:szCs w:val="36"/>
        </w:rPr>
        <w:t>扬子江药业集团</w:t>
      </w:r>
      <w:r>
        <w:rPr>
          <w:rFonts w:hint="eastAsia" w:ascii="黑体" w:eastAsia="黑体"/>
          <w:b w:val="0"/>
          <w:kern w:val="0"/>
          <w:sz w:val="36"/>
          <w:szCs w:val="36"/>
          <w:lang w:val="en-US" w:eastAsia="zh-CN"/>
        </w:rPr>
        <w:t>2017年校园</w:t>
      </w:r>
      <w:r>
        <w:rPr>
          <w:rFonts w:hint="eastAsia" w:ascii="黑体" w:eastAsia="黑体"/>
          <w:b w:val="0"/>
          <w:kern w:val="0"/>
          <w:sz w:val="36"/>
          <w:szCs w:val="36"/>
          <w:lang w:eastAsia="zh-CN"/>
        </w:rPr>
        <w:t>招聘简章</w:t>
      </w:r>
    </w:p>
    <w:p>
      <w:pPr>
        <w:adjustRightInd w:val="0"/>
        <w:snapToGrid w:val="0"/>
        <w:spacing w:line="42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集团简介</w:t>
      </w:r>
    </w:p>
    <w:p>
      <w:pPr>
        <w:pStyle w:val="6"/>
        <w:spacing w:line="276" w:lineRule="auto"/>
        <w:ind w:firstLine="640" w:firstLineChars="200"/>
        <w:jc w:val="left"/>
        <w:rPr>
          <w:rFonts w:hint="eastAsia" w:ascii="宋体" w:hAnsi="宋体" w:cs="Arial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cs="Arial"/>
          <w:b w:val="0"/>
          <w:bCs w:val="0"/>
          <w:kern w:val="0"/>
          <w:sz w:val="24"/>
          <w:szCs w:val="24"/>
        </w:rPr>
        <w:t>扬子江药业集团创建于1971年，是一家跨地区、产学研相结合、科工贸一体化的国家大型医药企业集团，也是科技部命名的全国首批创新型企业。集团总部位于江苏省泰州市，现有员工13000多人，总占地面积300多万平方米。旗下20多家成员公司分布泰州、北京、上海、南京、广州、成都、苏州、常州等地；营销网络覆盖全国各省、市、自治区。</w:t>
      </w:r>
    </w:p>
    <w:p>
      <w:pPr>
        <w:pStyle w:val="6"/>
        <w:spacing w:line="276" w:lineRule="auto"/>
        <w:ind w:firstLine="640" w:firstLineChars="200"/>
        <w:jc w:val="left"/>
        <w:rPr>
          <w:rFonts w:hint="eastAsia" w:ascii="宋体" w:hAnsi="宋体" w:cs="Arial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cs="Arial"/>
          <w:b w:val="0"/>
          <w:bCs w:val="0"/>
          <w:kern w:val="0"/>
          <w:sz w:val="24"/>
          <w:szCs w:val="24"/>
        </w:rPr>
        <w:t>多年来，集团始终秉承"求索进取，护佑众生"的使命，践行"高质、惠民、创新、至善"的核心价值观，坚持自主创新、质量强企"双轮驱动"，企业发展步入快车道，自1996年起，企业综合经济效益连续十多年位居江苏省医药行业首位，并跻身全国医药行业前五强、中国企业500强、全国纳税500强。据国家工信部公布的数据，扬子江药业集团有限公司主营业务收入名列2014年度、2015年度中国医药工业企业百强榜第1名。相继荣获"江苏省质量奖""全国五一劳动奖状""全国守合同重信用企业""全国文明单位""中国幸福企业"中国质量奖提名奖"等称号 ，至今蝉联全国医药行业质量管理（QC）成果评比一等奖总数"十二连冠"，并于2015年10月荣获两项国际QC金奖，荣获"2015质量之光质量标杆企业"、"2014年度中国幸福企业"，成为民族医药工业的一面旗帜。</w:t>
      </w:r>
    </w:p>
    <w:p>
      <w:pPr>
        <w:adjustRightInd w:val="0"/>
        <w:snapToGrid w:val="0"/>
        <w:spacing w:line="420" w:lineRule="exact"/>
        <w:rPr>
          <w:rFonts w:ascii="宋体" w:hAnsi="宋体" w:cs="Arial"/>
          <w:b/>
          <w:kern w:val="0"/>
          <w:sz w:val="24"/>
        </w:rPr>
      </w:pPr>
      <w:r>
        <w:rPr>
          <w:rFonts w:hint="eastAsia" w:ascii="宋体" w:hAnsi="宋体" w:cs="Arial"/>
          <w:b/>
          <w:kern w:val="0"/>
          <w:sz w:val="24"/>
        </w:rPr>
        <w:t>企业愿景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eastAsia" w:ascii="宋体" w:hAnsi="宋体" w:eastAsia="宋体" w:cs="Arial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Arial"/>
          <w:b w:val="0"/>
          <w:bCs w:val="0"/>
          <w:kern w:val="0"/>
          <w:sz w:val="24"/>
          <w:szCs w:val="24"/>
          <w:lang w:val="en-US" w:eastAsia="zh-CN" w:bidi="ar-SA"/>
        </w:rPr>
        <w:t>做中国最强、世界一流的制药企业</w:t>
      </w:r>
    </w:p>
    <w:p>
      <w:pPr>
        <w:adjustRightInd w:val="0"/>
        <w:snapToGrid w:val="0"/>
        <w:spacing w:line="420" w:lineRule="exact"/>
        <w:rPr>
          <w:rFonts w:ascii="宋体" w:hAnsi="宋体" w:cs="Arial"/>
          <w:b/>
          <w:kern w:val="0"/>
          <w:sz w:val="24"/>
        </w:rPr>
      </w:pPr>
      <w:r>
        <w:rPr>
          <w:rFonts w:hint="eastAsia" w:ascii="宋体" w:hAnsi="宋体" w:cs="Arial"/>
          <w:b/>
          <w:kern w:val="0"/>
          <w:sz w:val="24"/>
        </w:rPr>
        <w:t>人才战略</w:t>
      </w:r>
    </w:p>
    <w:p>
      <w:pPr>
        <w:adjustRightInd w:val="0"/>
        <w:snapToGrid w:val="0"/>
        <w:spacing w:line="420" w:lineRule="exact"/>
        <w:ind w:firstLine="480" w:firstLineChars="200"/>
        <w:rPr>
          <w:rFonts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人才是推动扬子江药业发展壮大的原动力。面对席卷全球的知识经济大潮的冲击和洗礼，扬子江药业愿以海纳百川、求贤若渴的胸怀，秉持尊重知识、尊重人才的理念，诚邀天下有识之士和高位人才加盟，共同开创扬子江的美好明天。</w:t>
      </w:r>
    </w:p>
    <w:p>
      <w:pPr>
        <w:adjustRightInd w:val="0"/>
        <w:snapToGrid w:val="0"/>
        <w:spacing w:line="420" w:lineRule="exact"/>
        <w:rPr>
          <w:rFonts w:ascii="宋体" w:hAnsi="宋体" w:cs="Arial"/>
          <w:b/>
          <w:bCs/>
          <w:kern w:val="0"/>
          <w:sz w:val="24"/>
        </w:rPr>
      </w:pPr>
      <w:r>
        <w:rPr>
          <w:rFonts w:hint="eastAsia" w:ascii="宋体" w:hAnsi="宋体" w:cs="Arial"/>
          <w:b/>
          <w:bCs/>
          <w:kern w:val="0"/>
          <w:sz w:val="24"/>
        </w:rPr>
        <w:t>福利补贴</w:t>
      </w:r>
    </w:p>
    <w:p>
      <w:pPr>
        <w:adjustRightInd w:val="0"/>
        <w:snapToGrid w:val="0"/>
        <w:spacing w:line="420" w:lineRule="exact"/>
        <w:ind w:firstLine="493"/>
        <w:rPr>
          <w:rFonts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工作日免费早中餐、提供住所，各种娱乐、学习、体育锻炼的场所一应俱全；试用期起缴纳“五险一金”，每年免费健康体检；除国家法定假期外，还可享受带薪年假、探亲假以及员工旅游等福利。</w:t>
      </w:r>
    </w:p>
    <w:p>
      <w:pPr>
        <w:adjustRightInd w:val="0"/>
        <w:snapToGrid w:val="0"/>
        <w:spacing w:line="420" w:lineRule="exact"/>
        <w:rPr>
          <w:rFonts w:ascii="宋体" w:hAnsi="宋体" w:cs="Arial"/>
          <w:b/>
          <w:bCs/>
          <w:kern w:val="0"/>
          <w:sz w:val="24"/>
        </w:rPr>
      </w:pPr>
      <w:r>
        <w:rPr>
          <w:rFonts w:hint="eastAsia" w:ascii="宋体" w:hAnsi="宋体" w:cs="Arial"/>
          <w:b/>
          <w:bCs/>
          <w:kern w:val="0"/>
          <w:sz w:val="24"/>
        </w:rPr>
        <w:t>培训发展</w:t>
      </w:r>
    </w:p>
    <w:p>
      <w:pPr>
        <w:adjustRightInd w:val="0"/>
        <w:snapToGrid w:val="0"/>
        <w:spacing w:line="420" w:lineRule="exact"/>
        <w:ind w:firstLine="480" w:firstLineChars="200"/>
        <w:rPr>
          <w:rFonts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公司有入职培训、素质拓展、在岗培训、外部培训、后备人才培训、学历提升等一系列完善的培训机制。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在“求索进取，护佑众生”理念的感召下，扬子江药业正高擎振兴民族医药的大旗，奋力抒写中华医药最灿烂光辉的篇章！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迈向国际化的扬子江药业，期待您的加盟，共创人类健康事业美好的未来！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eastAsia" w:ascii="宋体" w:hAnsi="宋体" w:cs="Arial"/>
          <w:kern w:val="0"/>
          <w:sz w:val="24"/>
        </w:rPr>
      </w:pPr>
    </w:p>
    <w:p>
      <w:pPr>
        <w:adjustRightInd w:val="0"/>
        <w:snapToGrid w:val="0"/>
        <w:spacing w:line="300" w:lineRule="exact"/>
        <w:ind w:firstLine="116" w:firstLineChars="48"/>
        <w:rPr>
          <w:rFonts w:hint="eastAsia" w:ascii="宋体" w:hAnsi="宋体"/>
          <w:b/>
          <w:sz w:val="24"/>
        </w:rPr>
      </w:pPr>
      <w:r>
        <w:rPr>
          <w:rFonts w:ascii="宋体" w:hAnsi="宋体"/>
          <w:b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3852545</wp:posOffset>
                </wp:positionH>
                <wp:positionV relativeFrom="paragraph">
                  <wp:posOffset>10795</wp:posOffset>
                </wp:positionV>
                <wp:extent cx="876300" cy="1404620"/>
                <wp:effectExtent l="0" t="0" r="19050" b="17780"/>
                <wp:wrapNone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扫描</w:t>
                            </w:r>
                            <w:r>
                              <w:t>二维码投递简历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03.35pt;margin-top:0.85pt;height:110.6pt;width:69pt;z-index:251660288;mso-width-relative:page;mso-height-relative:margin;mso-height-percent:200;" fillcolor="#FFFFFF" filled="t" stroked="t" coordsize="21600,21600" o:gfxdata="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Dp2Q/3WAAAA&#10;CQEAAA8AAAAAAAAAAQAgAAAAIgAAAGRycy9kb3ducmV2LnhtbFBLAQIUABQAAAAIAIdO4kBO6QVL&#10;HwIAAC8EAAAOAAAAAAAAAAEAIAAAACUBAABkcnMvZTJvRG9jLnhtbFBLBQYAAAAABgAGAFkBAAC2&#10;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扫描</w:t>
                      </w:r>
                      <w:r>
                        <w:t>二维码投递简历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4709795</wp:posOffset>
            </wp:positionH>
            <wp:positionV relativeFrom="paragraph">
              <wp:posOffset>14605</wp:posOffset>
            </wp:positionV>
            <wp:extent cx="866775" cy="866775"/>
            <wp:effectExtent l="0" t="0" r="9525" b="9525"/>
            <wp:wrapThrough wrapText="bothSides">
              <wp:wrapPolygon>
                <wp:start x="0" y="0"/>
                <wp:lineTo x="0" y="21363"/>
                <wp:lineTo x="21363" y="21363"/>
                <wp:lineTo x="21363" y="0"/>
                <wp:lineTo x="0" y="0"/>
              </wp:wrapPolygon>
            </wp:wrapThrough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24"/>
        </w:rPr>
        <w:t>公司地址：江苏省泰州市扬子江南路1号</w:t>
      </w:r>
    </w:p>
    <w:p>
      <w:pPr>
        <w:adjustRightInd w:val="0"/>
        <w:snapToGrid w:val="0"/>
        <w:spacing w:line="300" w:lineRule="exact"/>
        <w:ind w:firstLine="116" w:firstLineChars="48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咨询热线</w:t>
      </w:r>
      <w:r>
        <w:rPr>
          <w:rFonts w:hint="eastAsia" w:ascii="宋体" w:hAnsi="宋体"/>
          <w:b/>
          <w:sz w:val="24"/>
          <w:lang w:val="en-US" w:eastAsia="zh-CN"/>
        </w:rPr>
        <w:t>;0523-86976388</w:t>
      </w:r>
    </w:p>
    <w:p>
      <w:pPr>
        <w:autoSpaceDE w:val="0"/>
        <w:autoSpaceDN w:val="0"/>
        <w:adjustRightInd w:val="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 xml:space="preserve"> </w:t>
      </w:r>
      <w:r>
        <w:rPr>
          <w:rFonts w:hint="eastAsia" w:ascii="宋体" w:hAnsi="宋体"/>
          <w:b/>
          <w:sz w:val="24"/>
        </w:rPr>
        <w:t>网申地址：http://yangzijiang.zhiye.com/Campus</w:t>
      </w:r>
    </w:p>
    <w:p>
      <w:pPr>
        <w:adjustRightInd w:val="0"/>
        <w:snapToGrid w:val="0"/>
        <w:spacing w:line="300" w:lineRule="exact"/>
        <w:ind w:firstLine="118" w:firstLineChars="49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drawing>
          <wp:inline distT="0" distB="0" distL="0" distR="0">
            <wp:extent cx="5838825" cy="5838825"/>
            <wp:effectExtent l="0" t="0" r="9525" b="9525"/>
            <wp:docPr id="1" name="图片 1" descr="C:\Users\34830\Desktop\qrcode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34830\Desktop\qrcode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9"/>
        <w:tblW w:w="941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3825"/>
        <w:gridCol w:w="1720"/>
        <w:gridCol w:w="1940"/>
        <w:gridCol w:w="797"/>
        <w:gridCol w:w="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63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附件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lang w:eastAsia="zh-CN"/>
              </w:rPr>
              <w:t>扬子江药业集团</w:t>
            </w: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2017</w:t>
            </w: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lang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校园招聘职位列表</w:t>
            </w:r>
          </w:p>
        </w:tc>
        <w:tc>
          <w:tcPr>
            <w:tcW w:w="2748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70" w:hRule="atLeast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岗位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类别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工作职责</w:t>
            </w:r>
          </w:p>
        </w:tc>
        <w:tc>
          <w:tcPr>
            <w:tcW w:w="3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任职要求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招聘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430" w:hRule="atLeast"/>
        </w:trPr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生产管理储备干部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1、该职位分为生产工艺管理和现场生产管理；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2、现场生产管理：组织完成生产任务，负责现场GMP动态维护以及生产成本控制、现场产品质量保证和提升等；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3、生产工艺管理：车间GMP体系管理、工艺验证、清洁验证、风险分析评估、产品技术开发等。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1、良好的沟通、协调能力，敢于管理，原则性强；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2、愿意从事生产管理、生产工艺相关工作；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3、理论知识扎实，学习能力强；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4、本科及以上学历，药学、化学等相关专业。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430" w:hRule="atLeast"/>
        </w:trPr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质量管理储备干部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1、该职位分为QA和QC；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、QA：根据GMP、SOP要求，对药品生产过程进行巡检，并对成品进行取样；协助确认、调查、处理偏差、CAPA等异常；协助审核SOP、工艺规程、批记录等文件；独立制定清洁验证、产品质量回顾等文件；其他临时性工作。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3、QC：药品的质量控制、检测与分析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1、掌握药品生产相关的法律法规、药学、数理统计相关知识。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2、具有一定的沟通协调能力及较强的执行力。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3、掌握药物分析的相关理论基础及实验技能，掌握药典相关知识，具有良好的思维分析能力。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4、本科及以上学历，药学、化学等相关专业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350" w:hRule="atLeast"/>
        </w:trPr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设备管理储备干部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设备的日常管理，设备的技术改造、设备培训、设备相关文件的编写以及GMP体系维护。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1、动手能力强、理论知识扎实；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2、良好的沟通、协调能力；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3、本科及以上学历，机电、自动化等相关专业。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620" w:hRule="atLeast"/>
        </w:trPr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财务管理储备干部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出纳、总账、对外财务等会计类工作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1、工作认真负责，细心谨慎，有责任心；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2、较好的学习沟通能力、逻辑思维能力、应变能力；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3、本科及以上学历，会计、财务管理等相关专业。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430" w:hRule="atLeast"/>
        </w:trPr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行政管理储备干部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1、该职位分为总经理办公室助理、人力资源管理专员和行政管理专员；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2、总经理办公室助理：总经理及总经办领导安排的相关工作以及政府事务支持工作；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3、人力资源管理专员：人力资源管理相关工作；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4、行政管理专员：部门领导安排的相关工作以及行政管理日常工作。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1、熟练运用办公软件，良好的写作及沟通能力；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2、高度的责任心及较强的执行能力；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3、本科及以上学历，专业不限，有文体特长者优先。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</w:tr>
    </w:tbl>
    <w:p>
      <w:pPr>
        <w:adjustRightInd w:val="0"/>
        <w:snapToGrid w:val="0"/>
        <w:spacing w:line="300" w:lineRule="exact"/>
        <w:ind w:firstLine="118" w:firstLineChars="49"/>
        <w:rPr>
          <w:rFonts w:ascii="宋体" w:hAnsi="宋体"/>
          <w:b/>
          <w:sz w:val="24"/>
        </w:rPr>
      </w:pPr>
    </w:p>
    <w:sectPr>
      <w:headerReference r:id="rId3" w:type="default"/>
      <w:pgSz w:w="11906" w:h="16838"/>
      <w:pgMar w:top="851" w:right="1274" w:bottom="56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9A"/>
    <w:rsid w:val="000163D1"/>
    <w:rsid w:val="0007420F"/>
    <w:rsid w:val="000A5EAF"/>
    <w:rsid w:val="000B20F1"/>
    <w:rsid w:val="000C4C13"/>
    <w:rsid w:val="000F2345"/>
    <w:rsid w:val="000F7482"/>
    <w:rsid w:val="00165325"/>
    <w:rsid w:val="00193219"/>
    <w:rsid w:val="001A269B"/>
    <w:rsid w:val="001A5A7B"/>
    <w:rsid w:val="00207F54"/>
    <w:rsid w:val="00313C18"/>
    <w:rsid w:val="0033640A"/>
    <w:rsid w:val="00355151"/>
    <w:rsid w:val="00366847"/>
    <w:rsid w:val="003915DD"/>
    <w:rsid w:val="003D1BE4"/>
    <w:rsid w:val="003F44B2"/>
    <w:rsid w:val="004D7A0C"/>
    <w:rsid w:val="00506445"/>
    <w:rsid w:val="00541C1E"/>
    <w:rsid w:val="005600DE"/>
    <w:rsid w:val="005C1522"/>
    <w:rsid w:val="005E7CBF"/>
    <w:rsid w:val="005F3C92"/>
    <w:rsid w:val="00650DA0"/>
    <w:rsid w:val="00696A9B"/>
    <w:rsid w:val="006B294D"/>
    <w:rsid w:val="006D4F11"/>
    <w:rsid w:val="00721B83"/>
    <w:rsid w:val="00727E72"/>
    <w:rsid w:val="0073141F"/>
    <w:rsid w:val="007347A1"/>
    <w:rsid w:val="007D500A"/>
    <w:rsid w:val="007F3448"/>
    <w:rsid w:val="007F3FDB"/>
    <w:rsid w:val="00804A9A"/>
    <w:rsid w:val="00833407"/>
    <w:rsid w:val="00866DB6"/>
    <w:rsid w:val="00907DB5"/>
    <w:rsid w:val="009464E8"/>
    <w:rsid w:val="00982DB2"/>
    <w:rsid w:val="0098449F"/>
    <w:rsid w:val="00985ADA"/>
    <w:rsid w:val="00A063F4"/>
    <w:rsid w:val="00A131FE"/>
    <w:rsid w:val="00A23732"/>
    <w:rsid w:val="00A41479"/>
    <w:rsid w:val="00A51896"/>
    <w:rsid w:val="00A816EA"/>
    <w:rsid w:val="00AA11E2"/>
    <w:rsid w:val="00AA16E3"/>
    <w:rsid w:val="00AB31C1"/>
    <w:rsid w:val="00AE54EC"/>
    <w:rsid w:val="00B04E9E"/>
    <w:rsid w:val="00B91D04"/>
    <w:rsid w:val="00B9348C"/>
    <w:rsid w:val="00BC73C6"/>
    <w:rsid w:val="00BE00D5"/>
    <w:rsid w:val="00C143C3"/>
    <w:rsid w:val="00C73AEC"/>
    <w:rsid w:val="00C87FAA"/>
    <w:rsid w:val="00CB1585"/>
    <w:rsid w:val="00CD4CFA"/>
    <w:rsid w:val="00CE1AAB"/>
    <w:rsid w:val="00D23F74"/>
    <w:rsid w:val="00D87D24"/>
    <w:rsid w:val="00D92B79"/>
    <w:rsid w:val="00DD430F"/>
    <w:rsid w:val="00DF1968"/>
    <w:rsid w:val="00E41D7E"/>
    <w:rsid w:val="00E44ACD"/>
    <w:rsid w:val="00F22CC9"/>
    <w:rsid w:val="00F2680E"/>
    <w:rsid w:val="00FA5780"/>
    <w:rsid w:val="00FD3C1E"/>
    <w:rsid w:val="00FF2AF6"/>
    <w:rsid w:val="03561A9C"/>
    <w:rsid w:val="09275E16"/>
    <w:rsid w:val="0B3A1579"/>
    <w:rsid w:val="0EAD0D38"/>
    <w:rsid w:val="101A0837"/>
    <w:rsid w:val="10472EC0"/>
    <w:rsid w:val="1AAF4FD3"/>
    <w:rsid w:val="1C1033D5"/>
    <w:rsid w:val="217D0699"/>
    <w:rsid w:val="2AC90642"/>
    <w:rsid w:val="2E540A0E"/>
    <w:rsid w:val="2FA6143A"/>
    <w:rsid w:val="33596A4B"/>
    <w:rsid w:val="33BE0754"/>
    <w:rsid w:val="360E0E3F"/>
    <w:rsid w:val="4266018C"/>
    <w:rsid w:val="48A40E39"/>
    <w:rsid w:val="4B0614F4"/>
    <w:rsid w:val="659141BD"/>
    <w:rsid w:val="67636CF0"/>
    <w:rsid w:val="76DC0329"/>
    <w:rsid w:val="7AD978B4"/>
    <w:rsid w:val="7AF62608"/>
    <w:rsid w:val="7B567A6A"/>
    <w:rsid w:val="7F3B45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12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6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2">
    <w:name w:val="副标题 Char"/>
    <w:basedOn w:val="7"/>
    <w:link w:val="4"/>
    <w:qFormat/>
    <w:uiPriority w:val="0"/>
    <w:rPr>
      <w:rFonts w:ascii="Cambria" w:hAnsi="Cambria"/>
      <w:b/>
      <w:bCs/>
      <w:kern w:val="28"/>
      <w:sz w:val="32"/>
      <w:szCs w:val="32"/>
    </w:rPr>
  </w:style>
  <w:style w:type="paragraph" w:customStyle="1" w:styleId="13">
    <w:name w:val="unrese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">
    <w:name w:val="标题 Char"/>
    <w:basedOn w:val="7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299</Words>
  <Characters>1709</Characters>
  <Lines>14</Lines>
  <Paragraphs>4</Paragraphs>
  <ScaleCrop>false</ScaleCrop>
  <LinksUpToDate>false</LinksUpToDate>
  <CharactersWithSpaces>2004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2016-09-29T07:32:00Z</dcterms:created>
  <dc:creator>徐守娟</dc:creator>
  <cp:lastModifiedBy>28841</cp:lastModifiedBy>
  <dcterms:modified xsi:type="dcterms:W3CDTF">2016-10-09T07:02:12Z</dcterms:modified>
  <dc:title>扬子江药业集团江苏制药股份有限公司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